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3B" w:rsidRPr="00DF7539" w:rsidRDefault="0008073B" w:rsidP="0008073B">
      <w:pPr>
        <w:jc w:val="center"/>
        <w:rPr>
          <w:rFonts w:cs="B Mitra"/>
          <w:b/>
          <w:bCs/>
          <w:sz w:val="24"/>
          <w:szCs w:val="24"/>
          <w:rtl/>
        </w:rPr>
      </w:pPr>
      <w:r w:rsidRPr="00DF7539">
        <w:rPr>
          <w:rFonts w:cs="B Mitra" w:hint="cs"/>
          <w:b/>
          <w:bCs/>
          <w:sz w:val="24"/>
          <w:szCs w:val="24"/>
          <w:rtl/>
        </w:rPr>
        <w:t>مدل‌های تأمین</w:t>
      </w:r>
      <w:r w:rsidRPr="00DF7539">
        <w:rPr>
          <w:rStyle w:val="FootnoteReference"/>
          <w:rFonts w:cs="B Mitra"/>
          <w:b/>
          <w:bCs/>
          <w:sz w:val="24"/>
          <w:szCs w:val="24"/>
          <w:rtl/>
        </w:rPr>
        <w:footnoteReference w:id="2"/>
      </w:r>
      <w:r w:rsidRPr="00DF7539">
        <w:rPr>
          <w:rFonts w:cs="B Mitra" w:hint="cs"/>
          <w:b/>
          <w:bCs/>
          <w:sz w:val="24"/>
          <w:szCs w:val="24"/>
          <w:rtl/>
        </w:rPr>
        <w:t xml:space="preserve"> سالمندان در انگلستان: مروری بر ادبیات</w:t>
      </w:r>
    </w:p>
    <w:p w:rsidR="0008073B" w:rsidRDefault="0008073B" w:rsidP="0008073B">
      <w:pPr>
        <w:pStyle w:val="ListParagraph"/>
        <w:numPr>
          <w:ilvl w:val="0"/>
          <w:numId w:val="1"/>
        </w:numPr>
        <w:jc w:val="both"/>
        <w:rPr>
          <w:rFonts w:cs="B Mitra"/>
          <w:sz w:val="24"/>
          <w:szCs w:val="24"/>
        </w:rPr>
      </w:pPr>
      <w:r>
        <w:rPr>
          <w:rFonts w:cs="B Mitra" w:hint="cs"/>
          <w:sz w:val="24"/>
          <w:szCs w:val="24"/>
          <w:rtl/>
        </w:rPr>
        <w:t>کاترین گراهام و همکاران</w:t>
      </w:r>
    </w:p>
    <w:p w:rsidR="0008073B" w:rsidRDefault="0008073B" w:rsidP="0008073B">
      <w:pPr>
        <w:pStyle w:val="ListParagraph"/>
        <w:jc w:val="both"/>
        <w:rPr>
          <w:rFonts w:asciiTheme="majorBidi" w:hAnsiTheme="majorBidi" w:cs="B Mitra"/>
          <w:sz w:val="24"/>
          <w:szCs w:val="24"/>
          <w:rtl/>
        </w:rPr>
      </w:pPr>
      <w:r w:rsidRPr="00673513">
        <w:rPr>
          <w:rStyle w:val="hps"/>
          <w:rFonts w:asciiTheme="majorBidi" w:hAnsiTheme="majorBidi" w:cs="B Mitra"/>
          <w:sz w:val="24"/>
          <w:szCs w:val="24"/>
          <w:rtl/>
        </w:rPr>
        <w:t>مراقبت اجتماعی</w:t>
      </w:r>
      <w:r w:rsidRPr="00673513">
        <w:rPr>
          <w:rFonts w:asciiTheme="majorBidi" w:hAnsiTheme="majorBidi" w:cs="B Mitra"/>
          <w:sz w:val="24"/>
          <w:szCs w:val="24"/>
          <w:rtl/>
        </w:rPr>
        <w:t xml:space="preserve"> </w:t>
      </w:r>
      <w:r w:rsidRPr="00673513">
        <w:rPr>
          <w:rStyle w:val="hps"/>
          <w:rFonts w:asciiTheme="majorBidi" w:hAnsiTheme="majorBidi" w:cs="B Mitra"/>
          <w:sz w:val="24"/>
          <w:szCs w:val="24"/>
          <w:rtl/>
        </w:rPr>
        <w:t>واحد تحقیقات</w:t>
      </w:r>
      <w:r w:rsidRPr="00673513">
        <w:rPr>
          <w:rFonts w:asciiTheme="majorBidi" w:hAnsiTheme="majorBidi" w:cs="B Mitra"/>
          <w:sz w:val="24"/>
          <w:szCs w:val="24"/>
          <w:rtl/>
        </w:rPr>
        <w:t xml:space="preserve"> </w:t>
      </w:r>
      <w:r w:rsidRPr="00673513">
        <w:rPr>
          <w:rStyle w:val="hps"/>
          <w:rFonts w:asciiTheme="majorBidi" w:hAnsiTheme="majorBidi" w:cs="B Mitra"/>
          <w:sz w:val="24"/>
          <w:szCs w:val="24"/>
          <w:rtl/>
        </w:rPr>
        <w:t>نیروی کار</w:t>
      </w:r>
      <w:r w:rsidRPr="00673513">
        <w:rPr>
          <w:rFonts w:asciiTheme="majorBidi" w:hAnsiTheme="majorBidi" w:cs="B Mitra"/>
          <w:sz w:val="24"/>
          <w:szCs w:val="24"/>
          <w:rtl/>
        </w:rPr>
        <w:t xml:space="preserve">، </w:t>
      </w:r>
      <w:r w:rsidRPr="00673513">
        <w:rPr>
          <w:rStyle w:val="hps"/>
          <w:rFonts w:asciiTheme="majorBidi" w:hAnsiTheme="majorBidi" w:cs="B Mitra"/>
          <w:sz w:val="24"/>
          <w:szCs w:val="24"/>
          <w:rtl/>
        </w:rPr>
        <w:t>کینگز کالج</w:t>
      </w:r>
      <w:r w:rsidRPr="00673513">
        <w:rPr>
          <w:rFonts w:asciiTheme="majorBidi" w:hAnsiTheme="majorBidi" w:cs="B Mitra"/>
          <w:sz w:val="24"/>
          <w:szCs w:val="24"/>
          <w:rtl/>
        </w:rPr>
        <w:t xml:space="preserve"> </w:t>
      </w:r>
      <w:r w:rsidRPr="00673513">
        <w:rPr>
          <w:rStyle w:val="hps"/>
          <w:rFonts w:asciiTheme="majorBidi" w:hAnsiTheme="majorBidi" w:cs="B Mitra"/>
          <w:sz w:val="24"/>
          <w:szCs w:val="24"/>
          <w:rtl/>
        </w:rPr>
        <w:t>لندن، انگلستان</w:t>
      </w:r>
      <w:r w:rsidRPr="00673513">
        <w:rPr>
          <w:rFonts w:asciiTheme="majorBidi" w:hAnsiTheme="majorBidi" w:cs="B Mitra"/>
          <w:sz w:val="24"/>
          <w:szCs w:val="24"/>
          <w:rtl/>
        </w:rPr>
        <w:t xml:space="preserve">، ایمیل: </w:t>
      </w:r>
      <w:r w:rsidRPr="00673513">
        <w:rPr>
          <w:rFonts w:asciiTheme="majorBidi" w:hAnsiTheme="majorBidi" w:cs="B Mitra"/>
          <w:sz w:val="24"/>
          <w:szCs w:val="24"/>
        </w:rPr>
        <w:t xml:space="preserve"> </w:t>
      </w:r>
      <w:hyperlink r:id="rId7" w:history="1">
        <w:r w:rsidRPr="00BE0DBE">
          <w:rPr>
            <w:rStyle w:val="Hyperlink"/>
            <w:rFonts w:asciiTheme="majorBidi" w:hAnsiTheme="majorBidi" w:cs="B Mitra"/>
            <w:sz w:val="24"/>
            <w:szCs w:val="24"/>
          </w:rPr>
          <w:t>Katherine.graham@kcl.ac.uk</w:t>
        </w:r>
      </w:hyperlink>
    </w:p>
    <w:p w:rsidR="0008073B" w:rsidRPr="00DF7539" w:rsidRDefault="0008073B" w:rsidP="0008073B">
      <w:pPr>
        <w:pStyle w:val="ListParagraph"/>
        <w:jc w:val="both"/>
        <w:rPr>
          <w:rFonts w:asciiTheme="majorBidi" w:hAnsiTheme="majorBidi" w:cs="B Mitra"/>
          <w:b/>
          <w:bCs/>
          <w:sz w:val="24"/>
          <w:szCs w:val="24"/>
          <w:rtl/>
        </w:rPr>
      </w:pPr>
      <w:r w:rsidRPr="00DF7539">
        <w:rPr>
          <w:rFonts w:asciiTheme="majorBidi" w:hAnsiTheme="majorBidi" w:cs="B Mitra" w:hint="cs"/>
          <w:b/>
          <w:bCs/>
          <w:sz w:val="24"/>
          <w:szCs w:val="24"/>
          <w:rtl/>
        </w:rPr>
        <w:t>چکیده</w:t>
      </w:r>
    </w:p>
    <w:p w:rsidR="0008073B" w:rsidRDefault="0008073B" w:rsidP="0008073B">
      <w:pPr>
        <w:pStyle w:val="ListParagraph"/>
        <w:jc w:val="both"/>
        <w:rPr>
          <w:rFonts w:asciiTheme="majorBidi" w:hAnsiTheme="majorBidi" w:cs="B Mitra"/>
          <w:b/>
          <w:bCs/>
          <w:sz w:val="24"/>
          <w:szCs w:val="24"/>
          <w:rtl/>
        </w:rPr>
      </w:pPr>
      <w:r w:rsidRPr="007F181A">
        <w:rPr>
          <w:rFonts w:asciiTheme="majorBidi" w:hAnsiTheme="majorBidi" w:cs="B Mitra" w:hint="cs"/>
          <w:b/>
          <w:bCs/>
          <w:sz w:val="24"/>
          <w:szCs w:val="24"/>
          <w:rtl/>
        </w:rPr>
        <w:t>خلاصه</w:t>
      </w:r>
      <w:r>
        <w:rPr>
          <w:rFonts w:asciiTheme="majorBidi" w:hAnsiTheme="majorBidi" w:cs="B Mitra" w:hint="cs"/>
          <w:b/>
          <w:bCs/>
          <w:sz w:val="24"/>
          <w:szCs w:val="24"/>
          <w:rtl/>
        </w:rPr>
        <w:t>:</w:t>
      </w:r>
      <w:r w:rsidRPr="007F181A">
        <w:rPr>
          <w:rFonts w:asciiTheme="majorBidi" w:hAnsiTheme="majorBidi" w:cs="B Mitra" w:hint="cs"/>
          <w:b/>
          <w:bCs/>
          <w:sz w:val="24"/>
          <w:szCs w:val="24"/>
          <w:rtl/>
        </w:rPr>
        <w:t xml:space="preserve"> </w:t>
      </w:r>
      <w:r w:rsidRPr="007F181A">
        <w:rPr>
          <w:rFonts w:asciiTheme="majorBidi" w:hAnsiTheme="majorBidi" w:cs="B Mitra" w:hint="cs"/>
          <w:sz w:val="24"/>
          <w:szCs w:val="24"/>
          <w:rtl/>
        </w:rPr>
        <w:t xml:space="preserve">این مقاله یافته‌های سنتز روایتی از ادبیات منتشر شده بین </w:t>
      </w:r>
      <w:r w:rsidRPr="007F181A">
        <w:rPr>
          <w:rStyle w:val="hps"/>
          <w:rFonts w:cs="B Mitra" w:hint="cs"/>
          <w:sz w:val="24"/>
          <w:szCs w:val="24"/>
          <w:rtl/>
        </w:rPr>
        <w:t>ژانویه</w:t>
      </w:r>
      <w:r w:rsidRPr="007F181A">
        <w:rPr>
          <w:rFonts w:asciiTheme="majorBidi" w:hAnsiTheme="majorBidi" w:cs="B Mitra" w:hint="cs"/>
          <w:sz w:val="24"/>
          <w:szCs w:val="24"/>
          <w:rtl/>
        </w:rPr>
        <w:t xml:space="preserve"> 2000 تا </w:t>
      </w:r>
      <w:r w:rsidRPr="007F181A">
        <w:rPr>
          <w:rStyle w:val="hps"/>
          <w:rFonts w:cs="B Mitra" w:hint="cs"/>
          <w:sz w:val="24"/>
          <w:szCs w:val="24"/>
          <w:rtl/>
        </w:rPr>
        <w:t>سپتامبر</w:t>
      </w:r>
      <w:r w:rsidRPr="007F181A">
        <w:rPr>
          <w:rFonts w:asciiTheme="majorBidi" w:hAnsiTheme="majorBidi" w:cs="B Mitra" w:hint="cs"/>
          <w:sz w:val="24"/>
          <w:szCs w:val="24"/>
          <w:rtl/>
        </w:rPr>
        <w:t xml:space="preserve"> 2013 درباره سازمان‌</w:t>
      </w:r>
      <w:r>
        <w:rPr>
          <w:rFonts w:asciiTheme="majorBidi" w:hAnsiTheme="majorBidi" w:cs="B Mitra" w:hint="cs"/>
          <w:sz w:val="24"/>
          <w:szCs w:val="24"/>
          <w:rtl/>
        </w:rPr>
        <w:t>های تأ</w:t>
      </w:r>
      <w:r w:rsidRPr="007F181A">
        <w:rPr>
          <w:rFonts w:asciiTheme="majorBidi" w:hAnsiTheme="majorBidi" w:cs="B Mitra" w:hint="cs"/>
          <w:sz w:val="24"/>
          <w:szCs w:val="24"/>
          <w:rtl/>
        </w:rPr>
        <w:t>مین خدمات اجتماعی سالمندان در انگ</w:t>
      </w:r>
      <w:r>
        <w:rPr>
          <w:rFonts w:asciiTheme="majorBidi" w:hAnsiTheme="majorBidi" w:cs="B Mitra" w:hint="cs"/>
          <w:sz w:val="24"/>
          <w:szCs w:val="24"/>
          <w:rtl/>
        </w:rPr>
        <w:t>لستان را ارائه می‌</w:t>
      </w:r>
      <w:r w:rsidRPr="007F181A">
        <w:rPr>
          <w:rFonts w:asciiTheme="majorBidi" w:hAnsiTheme="majorBidi" w:cs="B Mitra" w:hint="cs"/>
          <w:sz w:val="24"/>
          <w:szCs w:val="24"/>
          <w:rtl/>
        </w:rPr>
        <w:t>دهد. این مرور به دنبال شناسایی و</w:t>
      </w:r>
      <w:r>
        <w:rPr>
          <w:rFonts w:asciiTheme="majorBidi" w:hAnsiTheme="majorBidi" w:cs="B Mitra" w:hint="cs"/>
          <w:sz w:val="24"/>
          <w:szCs w:val="24"/>
          <w:rtl/>
        </w:rPr>
        <w:t>یژگی‌</w:t>
      </w:r>
      <w:r w:rsidRPr="007F181A">
        <w:rPr>
          <w:rFonts w:asciiTheme="majorBidi" w:hAnsiTheme="majorBidi" w:cs="B Mitra" w:hint="cs"/>
          <w:sz w:val="24"/>
          <w:szCs w:val="24"/>
          <w:rtl/>
        </w:rPr>
        <w:t>های رویه تامین</w:t>
      </w:r>
      <w:r>
        <w:rPr>
          <w:rFonts w:asciiTheme="majorBidi" w:hAnsiTheme="majorBidi" w:cs="B Mitra" w:hint="cs"/>
          <w:sz w:val="24"/>
          <w:szCs w:val="24"/>
          <w:rtl/>
        </w:rPr>
        <w:t xml:space="preserve"> </w:t>
      </w:r>
      <w:r w:rsidRPr="007F181A">
        <w:rPr>
          <w:rFonts w:asciiTheme="majorBidi" w:hAnsiTheme="majorBidi" w:cs="B Mitra" w:hint="cs"/>
          <w:sz w:val="24"/>
          <w:szCs w:val="24"/>
          <w:rtl/>
        </w:rPr>
        <w:t>[خدمات اجتماعی]</w:t>
      </w:r>
      <w:r>
        <w:rPr>
          <w:rFonts w:asciiTheme="majorBidi" w:hAnsiTheme="majorBidi" w:cs="B Mitra" w:hint="cs"/>
          <w:sz w:val="24"/>
          <w:szCs w:val="24"/>
          <w:rtl/>
        </w:rPr>
        <w:t xml:space="preserve"> </w:t>
      </w:r>
      <w:r w:rsidRPr="007F181A">
        <w:rPr>
          <w:rFonts w:asciiTheme="majorBidi" w:hAnsiTheme="majorBidi" w:cs="B Mitra" w:hint="cs"/>
          <w:sz w:val="24"/>
          <w:szCs w:val="24"/>
          <w:rtl/>
        </w:rPr>
        <w:t>است، که ممکن اس</w:t>
      </w:r>
      <w:r>
        <w:rPr>
          <w:rFonts w:asciiTheme="majorBidi" w:hAnsiTheme="majorBidi" w:cs="B Mitra" w:hint="cs"/>
          <w:sz w:val="24"/>
          <w:szCs w:val="24"/>
          <w:rtl/>
        </w:rPr>
        <w:t>ت برای مقامات محلی زمانی که مدل‌</w:t>
      </w:r>
      <w:r w:rsidRPr="007F181A">
        <w:rPr>
          <w:rFonts w:asciiTheme="majorBidi" w:hAnsiTheme="majorBidi" w:cs="B Mitra" w:hint="cs"/>
          <w:sz w:val="24"/>
          <w:szCs w:val="24"/>
          <w:rtl/>
        </w:rPr>
        <w:t xml:space="preserve">های </w:t>
      </w:r>
      <w:r>
        <w:rPr>
          <w:rFonts w:asciiTheme="majorBidi" w:hAnsiTheme="majorBidi" w:cs="B Mitra" w:hint="cs"/>
          <w:sz w:val="24"/>
          <w:szCs w:val="24"/>
          <w:rtl/>
        </w:rPr>
        <w:t>تأ</w:t>
      </w:r>
      <w:r w:rsidRPr="007F181A">
        <w:rPr>
          <w:rFonts w:asciiTheme="majorBidi" w:hAnsiTheme="majorBidi" w:cs="B Mitra" w:hint="cs"/>
          <w:sz w:val="24"/>
          <w:szCs w:val="24"/>
          <w:rtl/>
        </w:rPr>
        <w:t xml:space="preserve">مین </w:t>
      </w:r>
      <w:r>
        <w:rPr>
          <w:rFonts w:asciiTheme="majorBidi" w:hAnsiTheme="majorBidi" w:cs="B Mitra" w:hint="cs"/>
          <w:sz w:val="24"/>
          <w:szCs w:val="24"/>
          <w:rtl/>
        </w:rPr>
        <w:t>سازمانی را انتخاب می‌</w:t>
      </w:r>
      <w:r w:rsidRPr="007F181A">
        <w:rPr>
          <w:rFonts w:asciiTheme="majorBidi" w:hAnsiTheme="majorBidi" w:cs="B Mitra" w:hint="cs"/>
          <w:sz w:val="24"/>
          <w:szCs w:val="24"/>
          <w:rtl/>
        </w:rPr>
        <w:t>کنند مهم باشد.</w:t>
      </w:r>
    </w:p>
    <w:p w:rsidR="0008073B" w:rsidRDefault="0008073B" w:rsidP="0008073B">
      <w:pPr>
        <w:pStyle w:val="ListParagraph"/>
        <w:jc w:val="both"/>
        <w:rPr>
          <w:rFonts w:asciiTheme="majorBidi" w:hAnsiTheme="majorBidi" w:cs="B Mitra"/>
          <w:sz w:val="24"/>
          <w:szCs w:val="24"/>
          <w:rtl/>
        </w:rPr>
      </w:pPr>
      <w:r>
        <w:rPr>
          <w:rFonts w:asciiTheme="majorBidi" w:hAnsiTheme="majorBidi" w:cs="B Mitra" w:hint="cs"/>
          <w:b/>
          <w:bCs/>
          <w:sz w:val="24"/>
          <w:szCs w:val="24"/>
          <w:rtl/>
        </w:rPr>
        <w:t xml:space="preserve">یافته‌ها: </w:t>
      </w:r>
      <w:r>
        <w:rPr>
          <w:rFonts w:asciiTheme="majorBidi" w:hAnsiTheme="majorBidi" w:cs="B Mitra" w:hint="cs"/>
          <w:sz w:val="24"/>
          <w:szCs w:val="24"/>
          <w:rtl/>
        </w:rPr>
        <w:t xml:space="preserve">یافته‌های این مقاله نشان می‌دهد که توسعه رویه و سیاست تأمین باعث تقویت مقامات محلی جهت توسعه نقش‌های تخصصی تأمین شده است. دلالت‌های تخصص‌گرایی به طور گسترده کاوش نشده است. هر چند که ویژگی‌ها مهم رویه تأمین در ادبیات به خصوص در درون سازمان‌های </w:t>
      </w:r>
      <w:r>
        <w:rPr>
          <w:rFonts w:cs="B Mitra" w:hint="cs"/>
          <w:sz w:val="24"/>
          <w:szCs w:val="24"/>
          <w:rtl/>
        </w:rPr>
        <w:t>تأمین سالمندان</w:t>
      </w:r>
      <w:r>
        <w:rPr>
          <w:rFonts w:asciiTheme="majorBidi" w:hAnsiTheme="majorBidi" w:cs="B Mitra" w:hint="cs"/>
          <w:sz w:val="24"/>
          <w:szCs w:val="24"/>
          <w:rtl/>
        </w:rPr>
        <w:t xml:space="preserve"> قابل شناسایی است: </w:t>
      </w:r>
      <w:r>
        <w:rPr>
          <w:rFonts w:asciiTheme="majorBidi" w:hAnsiTheme="majorBidi" w:cs="B Mitra" w:hint="cs"/>
          <w:i/>
          <w:iCs/>
          <w:sz w:val="24"/>
          <w:szCs w:val="24"/>
          <w:rtl/>
        </w:rPr>
        <w:t>تصمیم‌گیری و آستانه‌</w:t>
      </w:r>
      <w:r w:rsidRPr="00452E8E">
        <w:rPr>
          <w:rFonts w:asciiTheme="majorBidi" w:hAnsiTheme="majorBidi" w:cs="B Mitra" w:hint="cs"/>
          <w:i/>
          <w:iCs/>
          <w:sz w:val="24"/>
          <w:szCs w:val="24"/>
          <w:rtl/>
        </w:rPr>
        <w:t>ها برای پاسخ به تأمین، کار متشکل از چند سازمانی</w:t>
      </w:r>
      <w:r w:rsidRPr="00452E8E">
        <w:rPr>
          <w:rStyle w:val="FootnoteReference"/>
          <w:rFonts w:asciiTheme="majorBidi" w:hAnsiTheme="majorBidi" w:cs="B Mitra"/>
          <w:i/>
          <w:iCs/>
          <w:sz w:val="24"/>
          <w:szCs w:val="24"/>
          <w:rtl/>
        </w:rPr>
        <w:footnoteReference w:id="3"/>
      </w:r>
      <w:r w:rsidRPr="00452E8E">
        <w:rPr>
          <w:rFonts w:asciiTheme="majorBidi" w:hAnsiTheme="majorBidi" w:cs="B Mitra" w:hint="cs"/>
          <w:i/>
          <w:iCs/>
          <w:sz w:val="24"/>
          <w:szCs w:val="24"/>
          <w:rtl/>
        </w:rPr>
        <w:t>.</w:t>
      </w:r>
    </w:p>
    <w:p w:rsidR="000E2DCE" w:rsidRPr="0008073B" w:rsidRDefault="0008073B" w:rsidP="0008073B">
      <w:pPr>
        <w:pStyle w:val="ListParagraph"/>
        <w:jc w:val="both"/>
        <w:rPr>
          <w:rFonts w:asciiTheme="majorBidi" w:hAnsiTheme="majorBidi" w:cs="B Mitra"/>
          <w:sz w:val="24"/>
          <w:szCs w:val="24"/>
        </w:rPr>
      </w:pPr>
      <w:r>
        <w:rPr>
          <w:rFonts w:asciiTheme="majorBidi" w:hAnsiTheme="majorBidi" w:cs="B Mitra" w:hint="cs"/>
          <w:b/>
          <w:bCs/>
          <w:sz w:val="24"/>
          <w:szCs w:val="24"/>
          <w:rtl/>
        </w:rPr>
        <w:t>کاربردها:</w:t>
      </w:r>
      <w:r>
        <w:rPr>
          <w:rFonts w:asciiTheme="majorBidi" w:hAnsiTheme="majorBidi" w:cs="B Mitra" w:hint="cs"/>
          <w:sz w:val="24"/>
          <w:szCs w:val="24"/>
          <w:rtl/>
        </w:rPr>
        <w:t xml:space="preserve"> بررسی‌ها شواهد اندکی در زمینه سازمان تأمین سالمندان را نشان می‌دهد، که پیشنهاد می‌کند تحقیقات تجربی بیشتری در این زمینه نیاز است. ویژگی‌های حیاتی رویه تأمین در اینجا قابل شناسایی است که شامل نقطه شروعی مفید برای بررسی دلالت‌های مدلی‌های متفاوت سازمان تأمین است.</w:t>
      </w:r>
      <w:bookmarkStart w:id="0" w:name="_GoBack"/>
      <w:bookmarkEnd w:id="0"/>
    </w:p>
    <w:sectPr w:rsidR="000E2DCE" w:rsidRPr="0008073B" w:rsidSect="00983BF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A0B" w:rsidRDefault="00785A0B" w:rsidP="0008073B">
      <w:pPr>
        <w:spacing w:after="0" w:line="240" w:lineRule="auto"/>
      </w:pPr>
      <w:r>
        <w:separator/>
      </w:r>
    </w:p>
  </w:endnote>
  <w:endnote w:type="continuationSeparator" w:id="1">
    <w:p w:rsidR="00785A0B" w:rsidRDefault="00785A0B" w:rsidP="00080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A0B" w:rsidRDefault="00785A0B" w:rsidP="0008073B">
      <w:pPr>
        <w:spacing w:after="0" w:line="240" w:lineRule="auto"/>
      </w:pPr>
      <w:r>
        <w:separator/>
      </w:r>
    </w:p>
  </w:footnote>
  <w:footnote w:type="continuationSeparator" w:id="1">
    <w:p w:rsidR="00785A0B" w:rsidRDefault="00785A0B" w:rsidP="0008073B">
      <w:pPr>
        <w:spacing w:after="0" w:line="240" w:lineRule="auto"/>
      </w:pPr>
      <w:r>
        <w:continuationSeparator/>
      </w:r>
    </w:p>
  </w:footnote>
  <w:footnote w:id="2">
    <w:p w:rsidR="0008073B" w:rsidRPr="00DF7539" w:rsidRDefault="0008073B" w:rsidP="0008073B">
      <w:pPr>
        <w:pStyle w:val="FootnoteText"/>
        <w:jc w:val="right"/>
        <w:rPr>
          <w:rFonts w:asciiTheme="majorBidi" w:hAnsiTheme="majorBidi" w:cstheme="majorBidi"/>
          <w:rtl/>
        </w:rPr>
      </w:pPr>
      <w:r w:rsidRPr="00DF7539">
        <w:rPr>
          <w:rStyle w:val="FootnoteReference"/>
          <w:rFonts w:asciiTheme="majorBidi" w:hAnsiTheme="majorBidi" w:cstheme="majorBidi"/>
          <w:vertAlign w:val="baseline"/>
        </w:rPr>
        <w:t xml:space="preserve">1. </w:t>
      </w:r>
      <w:r w:rsidRPr="00DF7539">
        <w:rPr>
          <w:rFonts w:asciiTheme="majorBidi" w:eastAsia="Times New Roman" w:hAnsiTheme="majorBidi" w:cstheme="majorBidi"/>
          <w:kern w:val="36"/>
        </w:rPr>
        <w:t>safeguarding</w:t>
      </w:r>
    </w:p>
  </w:footnote>
  <w:footnote w:id="3">
    <w:p w:rsidR="0008073B" w:rsidRPr="00DF7539" w:rsidRDefault="0008073B" w:rsidP="0008073B">
      <w:pPr>
        <w:pStyle w:val="FootnoteText"/>
        <w:jc w:val="right"/>
        <w:rPr>
          <w:rFonts w:asciiTheme="majorBidi" w:hAnsiTheme="majorBidi" w:cstheme="majorBidi"/>
        </w:rPr>
      </w:pPr>
      <w:r w:rsidRPr="00DF7539">
        <w:rPr>
          <w:rStyle w:val="FootnoteReference"/>
          <w:rFonts w:asciiTheme="majorBidi" w:hAnsiTheme="majorBidi" w:cstheme="majorBidi"/>
          <w:vertAlign w:val="baseline"/>
        </w:rPr>
        <w:t>2</w:t>
      </w:r>
      <w:r w:rsidRPr="00DF7539">
        <w:rPr>
          <w:rFonts w:asciiTheme="majorBidi" w:hAnsiTheme="majorBidi" w:cstheme="majorBidi"/>
        </w:rPr>
        <w:t>. multi-agency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93F2D"/>
    <w:multiLevelType w:val="hybridMultilevel"/>
    <w:tmpl w:val="C9F4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numRestart w:val="eachPage"/>
    <w:footnote w:id="0"/>
    <w:footnote w:id="1"/>
  </w:footnotePr>
  <w:endnotePr>
    <w:endnote w:id="0"/>
    <w:endnote w:id="1"/>
  </w:endnotePr>
  <w:compat/>
  <w:rsids>
    <w:rsidRoot w:val="0008073B"/>
    <w:rsid w:val="0008073B"/>
    <w:rsid w:val="000D2C7A"/>
    <w:rsid w:val="000E2DCE"/>
    <w:rsid w:val="002B3535"/>
    <w:rsid w:val="004E1D0D"/>
    <w:rsid w:val="00785A0B"/>
    <w:rsid w:val="00983BF8"/>
    <w:rsid w:val="00E440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وسط کوچک"/>
    <w:basedOn w:val="Normal"/>
    <w:link w:val="Char"/>
    <w:qFormat/>
    <w:rsid w:val="002B3535"/>
    <w:pPr>
      <w:spacing w:after="0" w:line="360" w:lineRule="auto"/>
      <w:ind w:firstLine="432"/>
      <w:contextualSpacing/>
      <w:jc w:val="center"/>
    </w:pPr>
    <w:rPr>
      <w:rFonts w:ascii="Cambria" w:eastAsia="SimSun" w:hAnsi="Cambria" w:cs="B Nazanin"/>
      <w:i/>
      <w:sz w:val="20"/>
      <w:szCs w:val="28"/>
    </w:rPr>
  </w:style>
  <w:style w:type="character" w:customStyle="1" w:styleId="Char">
    <w:name w:val="وسط کوچک Char"/>
    <w:basedOn w:val="DefaultParagraphFont"/>
    <w:link w:val="a"/>
    <w:locked/>
    <w:rsid w:val="002B3535"/>
    <w:rPr>
      <w:rFonts w:ascii="Cambria" w:eastAsia="SimSun" w:hAnsi="Cambria" w:cs="B Nazanin"/>
      <w:i/>
      <w:sz w:val="20"/>
      <w:szCs w:val="28"/>
    </w:rPr>
  </w:style>
  <w:style w:type="character" w:customStyle="1" w:styleId="hps">
    <w:name w:val="hps"/>
    <w:basedOn w:val="DefaultParagraphFont"/>
    <w:rsid w:val="0008073B"/>
  </w:style>
  <w:style w:type="paragraph" w:styleId="FootnoteText">
    <w:name w:val="footnote text"/>
    <w:basedOn w:val="Normal"/>
    <w:link w:val="FootnoteTextChar"/>
    <w:uiPriority w:val="99"/>
    <w:semiHidden/>
    <w:unhideWhenUsed/>
    <w:rsid w:val="00080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73B"/>
    <w:rPr>
      <w:sz w:val="20"/>
      <w:szCs w:val="20"/>
    </w:rPr>
  </w:style>
  <w:style w:type="character" w:styleId="FootnoteReference">
    <w:name w:val="footnote reference"/>
    <w:basedOn w:val="DefaultParagraphFont"/>
    <w:uiPriority w:val="99"/>
    <w:semiHidden/>
    <w:unhideWhenUsed/>
    <w:rsid w:val="0008073B"/>
    <w:rPr>
      <w:vertAlign w:val="superscript"/>
    </w:rPr>
  </w:style>
  <w:style w:type="paragraph" w:styleId="ListParagraph">
    <w:name w:val="List Paragraph"/>
    <w:basedOn w:val="Normal"/>
    <w:uiPriority w:val="34"/>
    <w:qFormat/>
    <w:rsid w:val="0008073B"/>
    <w:pPr>
      <w:ind w:left="720"/>
      <w:contextualSpacing/>
    </w:pPr>
  </w:style>
  <w:style w:type="character" w:styleId="Hyperlink">
    <w:name w:val="Hyperlink"/>
    <w:basedOn w:val="DefaultParagraphFont"/>
    <w:uiPriority w:val="99"/>
    <w:unhideWhenUsed/>
    <w:rsid w:val="0008073B"/>
    <w:rPr>
      <w:color w:val="F7B615"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erine.graham@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amiri</dc:creator>
  <cp:lastModifiedBy>MRT</cp:lastModifiedBy>
  <cp:revision>2</cp:revision>
  <dcterms:created xsi:type="dcterms:W3CDTF">2016-01-14T09:14:00Z</dcterms:created>
  <dcterms:modified xsi:type="dcterms:W3CDTF">2016-01-14T09:14:00Z</dcterms:modified>
</cp:coreProperties>
</file>